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9F61B" w14:textId="77777777" w:rsidR="00A5742A" w:rsidRDefault="00A5742A" w:rsidP="00A5742A">
      <w:pPr>
        <w:pStyle w:val="RedaliaNormal"/>
      </w:pPr>
      <w:r>
        <w:rPr>
          <w:noProof/>
        </w:rPr>
        <w:drawing>
          <wp:inline distT="0" distB="0" distL="0" distR="0" wp14:anchorId="5C42AFC5" wp14:editId="055DF3C2">
            <wp:extent cx="2691362" cy="2056321"/>
            <wp:effectExtent l="0" t="0" r="0" b="1079"/>
            <wp:docPr id="2" name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91362" cy="2056321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1A34EF6" w14:textId="77777777" w:rsidR="00A5742A" w:rsidRDefault="00A5742A" w:rsidP="00A5742A">
      <w:pPr>
        <w:pStyle w:val="RedaliaNormal"/>
      </w:pPr>
    </w:p>
    <w:tbl>
      <w:tblPr>
        <w:tblW w:w="9058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58"/>
      </w:tblGrid>
      <w:tr w:rsidR="00A5742A" w14:paraId="45BBC5D5" w14:textId="77777777" w:rsidTr="001005E3">
        <w:trPr>
          <w:trHeight w:val="1589"/>
        </w:trPr>
        <w:tc>
          <w:tcPr>
            <w:tcW w:w="9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9CA32" w14:textId="77777777" w:rsidR="00D0547C" w:rsidRDefault="00D0547C" w:rsidP="00D0547C">
            <w:pPr>
              <w:pStyle w:val="RedaliaTitredocument"/>
            </w:pPr>
            <w:r>
              <w:t>CADRE DE MEMOIRE TECHNIQUE</w:t>
            </w:r>
          </w:p>
          <w:p w14:paraId="5A58ADC6" w14:textId="77777777" w:rsidR="00A5742A" w:rsidRDefault="00A5742A" w:rsidP="001005E3">
            <w:pPr>
              <w:pStyle w:val="RedaliaNormal"/>
              <w:jc w:val="center"/>
              <w:rPr>
                <w:rFonts w:cs="Calibri"/>
              </w:rPr>
            </w:pPr>
          </w:p>
          <w:p w14:paraId="170F6C55" w14:textId="77777777" w:rsidR="00A5742A" w:rsidRDefault="00A5742A" w:rsidP="001005E3">
            <w:pPr>
              <w:pStyle w:val="RedaliaNormal"/>
              <w:jc w:val="center"/>
              <w:rPr>
                <w:rFonts w:cs="Calibri"/>
                <w:b/>
                <w:bCs/>
                <w:i/>
                <w:iCs/>
                <w:sz w:val="36"/>
                <w:szCs w:val="36"/>
              </w:rPr>
            </w:pPr>
            <w:r>
              <w:rPr>
                <w:rFonts w:cs="Calibri"/>
                <w:b/>
                <w:bCs/>
                <w:i/>
                <w:iCs/>
                <w:sz w:val="36"/>
                <w:szCs w:val="36"/>
              </w:rPr>
              <w:t>Ecole nationale des greffes - Travaux de mise aux normes du bâtiment C et individualisation des studios - tranche ferme</w:t>
            </w:r>
          </w:p>
        </w:tc>
      </w:tr>
    </w:tbl>
    <w:p w14:paraId="4FA144C2" w14:textId="77777777" w:rsidR="00A5742A" w:rsidRDefault="00A5742A" w:rsidP="00A5742A">
      <w:pPr>
        <w:pStyle w:val="RdaliaTitredossier"/>
        <w:rPr>
          <w:sz w:val="28"/>
          <w:szCs w:val="10"/>
        </w:rPr>
      </w:pPr>
    </w:p>
    <w:p w14:paraId="27583571" w14:textId="77777777" w:rsidR="00A5742A" w:rsidRDefault="00A5742A" w:rsidP="00A5742A">
      <w:pPr>
        <w:pStyle w:val="RedaliaNormal"/>
        <w:jc w:val="center"/>
        <w:rPr>
          <w:b/>
          <w:bCs/>
        </w:rPr>
      </w:pPr>
      <w:r>
        <w:rPr>
          <w:b/>
          <w:bCs/>
        </w:rPr>
        <w:t>DIR-SG GRAND CENTRE - Département Immobilier</w:t>
      </w:r>
    </w:p>
    <w:p w14:paraId="7E0701A5" w14:textId="77777777" w:rsidR="00A5742A" w:rsidRDefault="00A5742A" w:rsidP="00A5742A">
      <w:pPr>
        <w:pStyle w:val="RedaliaNormal"/>
        <w:jc w:val="center"/>
      </w:pPr>
      <w:r>
        <w:t xml:space="preserve">4 rue Léon Mauris   21000 DIJON  </w:t>
      </w:r>
    </w:p>
    <w:p w14:paraId="6DD70FB9" w14:textId="77777777" w:rsidR="00A5742A" w:rsidRDefault="00A5742A" w:rsidP="00A5742A">
      <w:pPr>
        <w:pStyle w:val="RedaliaNormal"/>
        <w:jc w:val="center"/>
      </w:pPr>
      <w:r>
        <w:t>Téléphone : +33 0380288801</w:t>
      </w:r>
    </w:p>
    <w:p w14:paraId="6E8324EA" w14:textId="385DCB1A" w:rsidR="00A5742A" w:rsidRDefault="00A5742A">
      <w:pPr>
        <w:widowControl/>
        <w:suppressAutoHyphens w:val="0"/>
        <w:autoSpaceDN/>
        <w:spacing w:after="160" w:line="278" w:lineRule="auto"/>
        <w:textAlignment w:val="auto"/>
      </w:pPr>
      <w:r>
        <w:br w:type="page"/>
      </w:r>
    </w:p>
    <w:p w14:paraId="7DE3C2F5" w14:textId="230A3344" w:rsidR="00D0547C" w:rsidRDefault="00E56362">
      <w:pPr>
        <w:widowControl/>
        <w:suppressAutoHyphens w:val="0"/>
        <w:autoSpaceDN/>
        <w:spacing w:after="160" w:line="278" w:lineRule="auto"/>
        <w:textAlignment w:val="auto"/>
      </w:pPr>
      <w:r>
        <w:lastRenderedPageBreak/>
        <w:t xml:space="preserve">Rappel du RC : </w:t>
      </w:r>
    </w:p>
    <w:p w14:paraId="280FD85F" w14:textId="77777777" w:rsidR="00E56362" w:rsidRPr="00E56362" w:rsidRDefault="00E56362" w:rsidP="00E56362">
      <w:pPr>
        <w:pStyle w:val="RedaliaRetraitavecpuce"/>
        <w:numPr>
          <w:ilvl w:val="0"/>
          <w:numId w:val="2"/>
        </w:numPr>
        <w:rPr>
          <w:i/>
          <w:iCs/>
        </w:rPr>
      </w:pPr>
      <w:r w:rsidRPr="00E56362">
        <w:rPr>
          <w:i/>
          <w:iCs/>
        </w:rPr>
        <w:t xml:space="preserve">Une note méthodologique ou un mémoire technique (notée sur 50 points) qui contiendra : </w:t>
      </w:r>
    </w:p>
    <w:p w14:paraId="02EC8E0E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  <w:r w:rsidRPr="00E56362">
        <w:rPr>
          <w:i/>
          <w:iCs/>
        </w:rPr>
        <w:t>* Moyens mis en œuvre - composition et qualifications de l'équipe (représente 18% de la note méthodologique) - 4 pages A4 maximum (si le candidat dépasse le nombre de pages spécifié, toute page au-delà de la 4è sera considérée comme inexistante et ignorée par le MOE et le MOA lors de l'analyse des offres) ;</w:t>
      </w:r>
    </w:p>
    <w:p w14:paraId="481264E2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</w:p>
    <w:p w14:paraId="04B51BFB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  <w:r w:rsidRPr="00E56362">
        <w:rPr>
          <w:i/>
          <w:iCs/>
        </w:rPr>
        <w:t>* Méthodologie, organisation et dispositions retenues pour répondre aux exigences spécifiques du projet et assurer la qualité des prestations (représente 30% de la note méthodologique) - 4 pages A4 maximum (si le candidat dépasse le nombre de pages spécifié, toute page au-delà de la 4e sera considérée comme inexistante et ignorée par le MOE et le MOA lors de l'analyse des offres) ;</w:t>
      </w:r>
    </w:p>
    <w:p w14:paraId="32FF298D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</w:p>
    <w:p w14:paraId="01E9D700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  <w:r w:rsidRPr="00E56362">
        <w:rPr>
          <w:i/>
          <w:iCs/>
        </w:rPr>
        <w:t>* Méthodes et moyens employés pour limiter les nuisances en site occupé (représente 12% de la note méthodologique) - 4 pages A4 maximum (si le candidat dépasse le nombre de pages spécifié, toute page au-delà de la 4e sera considérée comme inexistante et ignorée par le MOE et le MOA lors de l'analyse des offres)</w:t>
      </w:r>
    </w:p>
    <w:p w14:paraId="02E9C723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</w:p>
    <w:p w14:paraId="5D893CAB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  <w:r w:rsidRPr="00E56362">
        <w:rPr>
          <w:i/>
          <w:iCs/>
        </w:rPr>
        <w:t>* Méthodes et moyens employés pour respecter le calendrier des travaux, et éviter toute dérive (représente 30% de la note méthodologique) - 4 pages A4 maximum (si le candidat dépasse le nombre de pages spécifié, toute page au-delà de la 4e sera considérée comme inexistante et ignorée par le MOE et le MOA lors de l'analyse des offres)</w:t>
      </w:r>
    </w:p>
    <w:p w14:paraId="74E94A60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</w:p>
    <w:p w14:paraId="34D72A67" w14:textId="77777777" w:rsidR="00E56362" w:rsidRPr="00E56362" w:rsidRDefault="00E56362" w:rsidP="00E56362">
      <w:pPr>
        <w:pStyle w:val="RedaliaRetraitavecpuce"/>
        <w:numPr>
          <w:ilvl w:val="0"/>
          <w:numId w:val="0"/>
        </w:numPr>
        <w:ind w:left="720" w:hanging="360"/>
        <w:rPr>
          <w:i/>
          <w:iCs/>
        </w:rPr>
      </w:pPr>
      <w:r w:rsidRPr="00E56362">
        <w:rPr>
          <w:i/>
          <w:iCs/>
        </w:rPr>
        <w:t>* Gestion des déchets (représente 12% de la note méthodologique) - 2 pages A4 maximum (si le candidat dépasse le nombre de pages spécifié, toute page au-delà de la 2e sera considérée comme inexistante et ignorée par le MOE et le MOA lors de l'analyse des offres)</w:t>
      </w:r>
    </w:p>
    <w:p w14:paraId="0145863B" w14:textId="3831F8C4" w:rsidR="00E56362" w:rsidRDefault="00E56362">
      <w:pPr>
        <w:widowControl/>
        <w:suppressAutoHyphens w:val="0"/>
        <w:autoSpaceDN/>
        <w:spacing w:after="160" w:line="278" w:lineRule="auto"/>
        <w:textAlignment w:val="auto"/>
      </w:pPr>
      <w:r>
        <w:br w:type="page"/>
      </w:r>
    </w:p>
    <w:p w14:paraId="49C45DF1" w14:textId="6E6ADC43" w:rsidR="00E56362" w:rsidRDefault="00E56362" w:rsidP="00E56362">
      <w:pPr>
        <w:pStyle w:val="Titre1"/>
      </w:pPr>
      <w:r w:rsidRPr="00E56362">
        <w:lastRenderedPageBreak/>
        <w:t>Moyens mis en œuvre - composition et qualifications de l'équipe (représente 1</w:t>
      </w:r>
      <w:r w:rsidR="002E61EA">
        <w:t>6</w:t>
      </w:r>
      <w:r w:rsidRPr="00E56362">
        <w:t>% de la note méthodologique</w:t>
      </w:r>
      <w:r>
        <w:t xml:space="preserve">, soit </w:t>
      </w:r>
      <w:r w:rsidR="002E61EA">
        <w:t>8</w:t>
      </w:r>
      <w:r>
        <w:t>/50 points</w:t>
      </w:r>
      <w:r w:rsidR="002E61EA">
        <w:t>)</w:t>
      </w:r>
    </w:p>
    <w:p w14:paraId="756C00D9" w14:textId="1AC9BEC0" w:rsidR="002E61EA" w:rsidRDefault="002E61EA">
      <w:pPr>
        <w:widowControl/>
        <w:suppressAutoHyphens w:val="0"/>
        <w:autoSpaceDN/>
        <w:spacing w:after="160" w:line="278" w:lineRule="auto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5DB17B44" w14:textId="2F9625C0" w:rsidR="002E61EA" w:rsidRDefault="002E61EA" w:rsidP="002E61EA">
      <w:pPr>
        <w:pStyle w:val="Titre1"/>
      </w:pPr>
      <w:r w:rsidRPr="00E56362">
        <w:lastRenderedPageBreak/>
        <w:t>Méthodologie, organisation et dispositions retenues pour répondre aux exigences spécifiques du projet et assurer la qualité des prestations (représente 30% de la note méthodologique</w:t>
      </w:r>
      <w:r>
        <w:t>, soit 15/50 points)</w:t>
      </w:r>
    </w:p>
    <w:p w14:paraId="64DC35CE" w14:textId="4700F5C0" w:rsidR="002E61EA" w:rsidRDefault="002E61EA">
      <w:pPr>
        <w:widowControl/>
        <w:suppressAutoHyphens w:val="0"/>
        <w:autoSpaceDN/>
        <w:spacing w:after="160" w:line="278" w:lineRule="auto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64052EFA" w14:textId="5620A5C4" w:rsidR="002E61EA" w:rsidRDefault="002E61EA" w:rsidP="002E61EA">
      <w:pPr>
        <w:pStyle w:val="Titre1"/>
        <w:rPr>
          <w:rStyle w:val="Titre1Car"/>
        </w:rPr>
      </w:pPr>
      <w:r w:rsidRPr="00E56362">
        <w:lastRenderedPageBreak/>
        <w:t xml:space="preserve">Méthodes et moyens employés pour limiter les nuisances en site occupé (représente </w:t>
      </w:r>
      <w:r w:rsidRPr="002E61EA">
        <w:rPr>
          <w:rStyle w:val="Titre1Car"/>
        </w:rPr>
        <w:t>12% de la note méthodologique</w:t>
      </w:r>
      <w:r>
        <w:rPr>
          <w:rStyle w:val="Titre1Car"/>
        </w:rPr>
        <w:t>, soit 6/50 points</w:t>
      </w:r>
      <w:r w:rsidRPr="002E61EA">
        <w:rPr>
          <w:rStyle w:val="Titre1Car"/>
        </w:rPr>
        <w:t>)</w:t>
      </w:r>
    </w:p>
    <w:p w14:paraId="0AE0901C" w14:textId="33C6898F" w:rsidR="002E61EA" w:rsidRDefault="002E61EA">
      <w:pPr>
        <w:widowControl/>
        <w:suppressAutoHyphens w:val="0"/>
        <w:autoSpaceDN/>
        <w:spacing w:after="160" w:line="278" w:lineRule="auto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7D29DED2" w14:textId="7AB5A1EF" w:rsidR="002E61EA" w:rsidRPr="00E56362" w:rsidRDefault="002E61EA" w:rsidP="002E61EA">
      <w:pPr>
        <w:pStyle w:val="Titre1"/>
      </w:pPr>
      <w:r w:rsidRPr="00E56362">
        <w:lastRenderedPageBreak/>
        <w:t>Méthodes et moyens employés pour respecter le calendrier des travaux, et éviter toute dérive (représente 30% de la note méthodologique</w:t>
      </w:r>
      <w:r>
        <w:t>, soit 15/50 points</w:t>
      </w:r>
    </w:p>
    <w:p w14:paraId="629805F8" w14:textId="25124ABB" w:rsidR="002E61EA" w:rsidRDefault="002E61EA">
      <w:pPr>
        <w:widowControl/>
        <w:suppressAutoHyphens w:val="0"/>
        <w:autoSpaceDN/>
        <w:spacing w:after="160" w:line="278" w:lineRule="auto"/>
        <w:textAlignment w:val="auto"/>
      </w:pPr>
      <w:r>
        <w:br w:type="page"/>
      </w:r>
    </w:p>
    <w:p w14:paraId="1A164E83" w14:textId="38872C63" w:rsidR="002E61EA" w:rsidRDefault="002E61EA" w:rsidP="002E61EA">
      <w:pPr>
        <w:pStyle w:val="Titre1"/>
      </w:pPr>
      <w:r w:rsidRPr="00E56362">
        <w:lastRenderedPageBreak/>
        <w:t>Gestion des déchets (représente 12% de la note méthodologique</w:t>
      </w:r>
      <w:r>
        <w:t>, soit 6/50 points)</w:t>
      </w:r>
    </w:p>
    <w:sectPr w:rsidR="002E6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4A2C"/>
    <w:multiLevelType w:val="multilevel"/>
    <w:tmpl w:val="66C88604"/>
    <w:styleLink w:val="LFO21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" w15:restartNumberingAfterBreak="0">
    <w:nsid w:val="510A369A"/>
    <w:multiLevelType w:val="multilevel"/>
    <w:tmpl w:val="D0F4C5B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58796484">
    <w:abstractNumId w:val="0"/>
  </w:num>
  <w:num w:numId="2" w16cid:durableId="1632440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2A"/>
    <w:rsid w:val="002E61EA"/>
    <w:rsid w:val="00312D63"/>
    <w:rsid w:val="00A5742A"/>
    <w:rsid w:val="00B744BB"/>
    <w:rsid w:val="00D0547C"/>
    <w:rsid w:val="00E5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2030"/>
  <w15:chartTrackingRefBased/>
  <w15:docId w15:val="{F2298C8B-9410-4AAA-B985-8B7D4FA3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42A"/>
    <w:pPr>
      <w:widowControl w:val="0"/>
      <w:suppressAutoHyphens/>
      <w:autoSpaceDN w:val="0"/>
      <w:spacing w:after="0" w:line="240" w:lineRule="auto"/>
      <w:textAlignment w:val="baseline"/>
    </w:pPr>
    <w:rPr>
      <w:rFonts w:ascii="Marianne" w:eastAsia="Marianne" w:hAnsi="Marianne" w:cs="Marianne"/>
      <w:kern w:val="0"/>
      <w:sz w:val="22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5742A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742A"/>
    <w:pPr>
      <w:keepNext/>
      <w:keepLines/>
      <w:widowControl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574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574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574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5742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5742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5742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5742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5742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5742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5742A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A574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742A"/>
    <w:pPr>
      <w:widowControl/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A574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5742A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A5742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5742A"/>
    <w:pPr>
      <w:widowControl/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A5742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742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742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5742A"/>
    <w:rPr>
      <w:b/>
      <w:bCs/>
      <w:smallCaps/>
      <w:color w:val="0F4761" w:themeColor="accent1" w:themeShade="BF"/>
      <w:spacing w:val="5"/>
    </w:rPr>
  </w:style>
  <w:style w:type="paragraph" w:customStyle="1" w:styleId="RedaliaNormal">
    <w:name w:val="Redalia : Normal"/>
    <w:basedOn w:val="Normal"/>
    <w:rsid w:val="00A5742A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A5742A"/>
    <w:pPr>
      <w:jc w:val="center"/>
    </w:pPr>
    <w:rPr>
      <w:sz w:val="48"/>
    </w:rPr>
  </w:style>
  <w:style w:type="paragraph" w:customStyle="1" w:styleId="RedaliaTitredocument">
    <w:name w:val="Redalia : Titre document"/>
    <w:basedOn w:val="RedaliaNormal"/>
    <w:rsid w:val="00A5742A"/>
    <w:pPr>
      <w:jc w:val="center"/>
    </w:pPr>
    <w:rPr>
      <w:b/>
      <w:sz w:val="40"/>
    </w:rPr>
  </w:style>
  <w:style w:type="paragraph" w:customStyle="1" w:styleId="RedaliaRetraitavecpuce">
    <w:name w:val="Redalia : Retrait avec puce"/>
    <w:basedOn w:val="Normal"/>
    <w:rsid w:val="00E56362"/>
    <w:pPr>
      <w:numPr>
        <w:numId w:val="1"/>
      </w:numPr>
      <w:tabs>
        <w:tab w:val="left" w:leader="dot" w:pos="8505"/>
      </w:tabs>
      <w:spacing w:before="40"/>
      <w:jc w:val="both"/>
    </w:pPr>
  </w:style>
  <w:style w:type="numbering" w:customStyle="1" w:styleId="LFO21">
    <w:name w:val="LFO21"/>
    <w:basedOn w:val="Aucuneliste"/>
    <w:rsid w:val="00E5636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412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NAUDION Franck</dc:creator>
  <cp:keywords/>
  <dc:description/>
  <cp:lastModifiedBy>NAUDION Franck</cp:lastModifiedBy>
  <cp:revision>3</cp:revision>
  <dcterms:created xsi:type="dcterms:W3CDTF">2025-10-03T17:23:00Z</dcterms:created>
  <dcterms:modified xsi:type="dcterms:W3CDTF">2025-10-06T09:46:00Z</dcterms:modified>
</cp:coreProperties>
</file>